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Hubi Cup 2025 za nami. Czwórka zwycięzców pojedzie z Hubertem Hurkaczem na ATP 500 do Halle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przełomie maja i czerwca na kortach Spartan we Wrocławiu odbyła się trzecia edycja dziecięcego turnieju tenisowego – Hubi Cup 2025. Jednym z partnerów zawodów jest austriacka marka Waterdrop, której Hubert Hurkacz jest ambasadorem. Czwórka finalistów – Emilia Bąk, Hanna Cyronek, Mykyta Kirikov oraz Miłosz Woźniak – pojedzie na prestiżowy turniej ATP 500 w Halle w Niemczech jako goście specjalni Huberta Hurkacza.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Hubi Cup 2025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rozegrany na wrocławskich kortach Spartan, po raz kolejny zgromadził młodych tenisistów z całej Polski w kategorii do lat 12 – tzw. Skrzatów. Turniej, zainicjowany przez Huberta Hurkacza, nie tylko promuje tenis wśród najmłodszych, lecz także oferuje wyjątkowe nagrody – finaliści otrzymują zaproszenie na turniej ATP 500 w Halle oraz możliwość spotkania z Hurkaczem. </w:t>
      </w:r>
      <w:r>
        <w:rPr>
          <w:rFonts w:ascii="calibri" w:hAnsi="calibri" w:eastAsia="calibri" w:cs="calibri"/>
          <w:sz w:val="24"/>
          <w:szCs w:val="24"/>
          <w:b/>
        </w:rPr>
        <w:t xml:space="preserve">W tegorocznej edycji uczestniczyła blisko setka najlepszych zawodniczek i zawodników</w:t>
      </w:r>
      <w:r>
        <w:rPr>
          <w:rFonts w:ascii="calibri" w:hAnsi="calibri" w:eastAsia="calibri" w:cs="calibri"/>
          <w:sz w:val="24"/>
          <w:szCs w:val="24"/>
        </w:rPr>
        <w:t xml:space="preserve">, w tym Emilia Bąk (BAT Bydgoszcz) i Miłosz Woźniak (KS Czarni Rzeszów) – zwycięzcy Hubi Cup 2025 oraz Hanna Cyronek (KT Warszawianka Warszawa) i Mykyta Kirikov (Hutnik Warszawa Tenis) – finaliści turnieju. Jednym z najbardziej wyczekiwanych momentów było spotkanie z samym Hubertem Hurkaczem, który odwiedził młodych zawodników na kortach. Zagrał pokazowy challenge z </w:t>
      </w:r>
      <w:r>
        <w:rPr>
          <w:rFonts w:ascii="calibri" w:hAnsi="calibri" w:eastAsia="calibri" w:cs="calibri"/>
          <w:sz w:val="24"/>
          <w:szCs w:val="24"/>
          <w:b/>
        </w:rPr>
        <w:t xml:space="preserve">Adrianem Meronkiem, </w:t>
      </w:r>
      <w:r>
        <w:rPr>
          <w:rFonts w:ascii="calibri" w:hAnsi="calibri" w:eastAsia="calibri" w:cs="calibri"/>
          <w:sz w:val="24"/>
          <w:szCs w:val="24"/>
        </w:rPr>
        <w:t xml:space="preserve">najlepszym polskim golfistą.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Kolejna edycja Hubi Cup już za nami! Turniej we Wrocławiu to święto młodych talentów, miłości do tenisa i prawdziwej sportowej wspólnoty. Z dumą wspieram kolejne pokolenie i nie mogę się doczekać spotkania z finalistami podczas ATP 500 w Halle. Mam nadzieję, że dzieciaki dobrze się bawią i poczują namiastkę wielkich turniejów oraz radość z gry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Hurkacz, ambasador Waterdrop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Profesjonalna oprawa dla młodych zawodników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łączy sportową rywalizację z edukacją i promocją zdrowego stylu życia, a jego organizacja i atmosfera są wysoko oceniane przez uczestników i ich rodziny. </w:t>
      </w:r>
      <w:r>
        <w:rPr>
          <w:rFonts w:ascii="calibri" w:hAnsi="calibri" w:eastAsia="calibri" w:cs="calibri"/>
          <w:sz w:val="24"/>
          <w:szCs w:val="24"/>
          <w:b/>
        </w:rPr>
        <w:t xml:space="preserve">Zawody zostały zorganizowane na wzór turniejów ATP i WTA</w:t>
      </w:r>
      <w:r>
        <w:rPr>
          <w:rFonts w:ascii="calibri" w:hAnsi="calibri" w:eastAsia="calibri" w:cs="calibri"/>
          <w:sz w:val="24"/>
          <w:szCs w:val="24"/>
        </w:rPr>
        <w:t xml:space="preserve">, z oprawą przypominającą zawodowy tour – od uroczystej ceremonii otwarcia po oficjalne zamknięcie turnieju. Uczestnicy zostali zaopatrzeni w </w:t>
      </w:r>
      <w:r>
        <w:rPr>
          <w:rFonts w:ascii="calibri" w:hAnsi="calibri" w:eastAsia="calibri" w:cs="calibri"/>
          <w:sz w:val="24"/>
          <w:szCs w:val="24"/>
          <w:b/>
        </w:rPr>
        <w:t xml:space="preserve">pakiety startowe</w:t>
      </w:r>
      <w:r>
        <w:rPr>
          <w:rFonts w:ascii="calibri" w:hAnsi="calibri" w:eastAsia="calibri" w:cs="calibri"/>
          <w:sz w:val="24"/>
          <w:szCs w:val="24"/>
        </w:rPr>
        <w:t xml:space="preserve"> z upominkami od partnerów, m.in. Waterdrop,</w:t>
      </w:r>
      <w:r>
        <w:rPr>
          <w:rFonts w:ascii="calibri" w:hAnsi="calibri" w:eastAsia="calibri" w:cs="calibri"/>
          <w:sz w:val="24"/>
          <w:szCs w:val="24"/>
          <w:b/>
        </w:rPr>
        <w:t xml:space="preserve"> spersonalizowane identyfikatory</w:t>
      </w:r>
      <w:r>
        <w:rPr>
          <w:rFonts w:ascii="calibri" w:hAnsi="calibri" w:eastAsia="calibri" w:cs="calibri"/>
          <w:sz w:val="24"/>
          <w:szCs w:val="24"/>
        </w:rPr>
        <w:t xml:space="preserve">, a także dostęp do </w:t>
      </w:r>
      <w:r>
        <w:rPr>
          <w:rFonts w:ascii="calibri" w:hAnsi="calibri" w:eastAsia="calibri" w:cs="calibri"/>
          <w:sz w:val="24"/>
          <w:szCs w:val="24"/>
          <w:b/>
        </w:rPr>
        <w:t xml:space="preserve">zaplecza kulinarnego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  <w:b/>
        </w:rPr>
        <w:t xml:space="preserve"> stref relaksu</w:t>
      </w:r>
      <w:r>
        <w:rPr>
          <w:rFonts w:ascii="calibri" w:hAnsi="calibri" w:eastAsia="calibri" w:cs="calibri"/>
          <w:sz w:val="24"/>
          <w:szCs w:val="24"/>
        </w:rPr>
        <w:t xml:space="preserve">. Do dyspozycji uczestników był także </w:t>
      </w:r>
      <w:r>
        <w:rPr>
          <w:rFonts w:ascii="calibri" w:hAnsi="calibri" w:eastAsia="calibri" w:cs="calibri"/>
          <w:sz w:val="24"/>
          <w:szCs w:val="24"/>
          <w:b/>
        </w:rPr>
        <w:t xml:space="preserve">mobilny bus fizjoterapeutyczny</w:t>
      </w:r>
      <w:r>
        <w:rPr>
          <w:rFonts w:ascii="calibri" w:hAnsi="calibri" w:eastAsia="calibri" w:cs="calibri"/>
          <w:sz w:val="24"/>
          <w:szCs w:val="24"/>
        </w:rPr>
        <w:t xml:space="preserve">, który zapewniał im odpowiednią regenerację. Dzięki tym elementom młodzi zawodnicy Hubi Cup 2025 mogli poczuć się jak profesjonalni uczestnicy prawdziwego tenisowego touru.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Huberta, w komentarzu dla Waterdrop mówią o presji, która często dotyka także młodych tenisistów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Trudno jest chronić dziecko przed presją, zarówno przed tą, którą nakłada sam na siebie, wynikającą z jego własnych ambicji, jak i tą płynącą z otoczenia. Zawsze staraliśmy się, aby Hubi był pewien, że my nie mamy żadnych oczekiwań, jeśli chodzi o jego wyniki sportowe. Jego sukcesy czy porażki nie mają żadnego wpływu na nasze wzajemne relacje. Chcieliśmy, aby Hubi nie miał najmniejszych wątpliwości, że wspieranie go w jego sportowym rozwoju, możliwość towarzyszenia mu na tej drodze, to dla nas wielka przyjemność</w:t>
      </w:r>
      <w:r>
        <w:rPr>
          <w:rFonts w:ascii="calibri" w:hAnsi="calibri" w:eastAsia="calibri" w:cs="calibri"/>
          <w:sz w:val="24"/>
          <w:szCs w:val="24"/>
        </w:rPr>
        <w:t xml:space="preserve"> – podkreślają </w:t>
      </w:r>
      <w:r>
        <w:rPr>
          <w:rFonts w:ascii="calibri" w:hAnsi="calibri" w:eastAsia="calibri" w:cs="calibri"/>
          <w:sz w:val="24"/>
          <w:szCs w:val="24"/>
          <w:b/>
        </w:rPr>
        <w:t xml:space="preserve">Zofia i Krzysztof Hurkacz, rodzice Huberta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zawodnicy, a także towarzyszące im rodziny miały okazję uczestniczyć w spotkaniach, podczas których swoim doświadczeniem, anegdotami i poradami dzielili się </w:t>
      </w:r>
      <w:r>
        <w:rPr>
          <w:rFonts w:ascii="calibri" w:hAnsi="calibri" w:eastAsia="calibri" w:cs="calibri"/>
          <w:sz w:val="24"/>
          <w:szCs w:val="24"/>
          <w:b/>
        </w:rPr>
        <w:t xml:space="preserve">Marcin Matkowski</w:t>
      </w:r>
      <w:r>
        <w:rPr>
          <w:rFonts w:ascii="calibri" w:hAnsi="calibri" w:eastAsia="calibri" w:cs="calibri"/>
          <w:sz w:val="24"/>
          <w:szCs w:val="24"/>
        </w:rPr>
        <w:t xml:space="preserve"> – finalista US Open, zwycięzca 18 turniejów ATP w deblu, </w:t>
      </w:r>
      <w:r>
        <w:rPr>
          <w:rFonts w:ascii="calibri" w:hAnsi="calibri" w:eastAsia="calibri" w:cs="calibri"/>
          <w:sz w:val="24"/>
          <w:szCs w:val="24"/>
          <w:b/>
        </w:rPr>
        <w:t xml:space="preserve">Radosław Szymanik</w:t>
      </w:r>
      <w:r>
        <w:rPr>
          <w:rFonts w:ascii="calibri" w:hAnsi="calibri" w:eastAsia="calibri" w:cs="calibri"/>
          <w:sz w:val="24"/>
          <w:szCs w:val="24"/>
        </w:rPr>
        <w:t xml:space="preserve"> – były kapitan reprezentacji Polski w Pucharze Davisa w rozmowie z </w:t>
      </w:r>
      <w:r>
        <w:rPr>
          <w:rFonts w:ascii="calibri" w:hAnsi="calibri" w:eastAsia="calibri" w:cs="calibri"/>
          <w:sz w:val="24"/>
          <w:szCs w:val="24"/>
          <w:b/>
        </w:rPr>
        <w:t xml:space="preserve">Pawłem Jarochem</w:t>
      </w:r>
      <w:r>
        <w:rPr>
          <w:rFonts w:ascii="calibri" w:hAnsi="calibri" w:eastAsia="calibri" w:cs="calibri"/>
          <w:sz w:val="24"/>
          <w:szCs w:val="24"/>
        </w:rPr>
        <w:t xml:space="preserve"> – trenerem tenisa i pasjonatem golfa.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ubicup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2026-08-24T05:36:19+02:00</dcterms:created>
  <dcterms:modified xsi:type="dcterms:W3CDTF">2026-08-24T05:36:19+02:00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